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22" w:rsidRDefault="00A51E22" w:rsidP="00A51E22">
      <w:pPr>
        <w:pStyle w:val="a3"/>
        <w:shd w:val="clear" w:color="auto" w:fill="FFFFFF"/>
        <w:spacing w:before="0" w:beforeAutospacing="0" w:after="96" w:afterAutospacing="0" w:line="250" w:lineRule="atLeast"/>
        <w:jc w:val="both"/>
        <w:textAlignment w:val="baseline"/>
        <w:rPr>
          <w:rFonts w:ascii="Tahoma" w:hAnsi="Tahoma" w:cs="Tahoma"/>
          <w:color w:val="222222"/>
          <w:sz w:val="18"/>
          <w:szCs w:val="18"/>
        </w:rPr>
      </w:pPr>
      <w:r w:rsidRPr="00A51E22">
        <w:rPr>
          <w:rFonts w:ascii="Tahoma" w:hAnsi="Tahoma" w:cs="Tahoma"/>
          <w:color w:val="222222"/>
          <w:sz w:val="36"/>
          <w:szCs w:val="36"/>
        </w:rPr>
        <w:t>Энтеровирусная инфекция</w:t>
      </w:r>
      <w:r>
        <w:rPr>
          <w:rFonts w:ascii="Tahoma" w:hAnsi="Tahoma" w:cs="Tahoma"/>
          <w:color w:val="222222"/>
          <w:sz w:val="18"/>
          <w:szCs w:val="18"/>
        </w:rPr>
        <w:t xml:space="preserve"> — это множественная группа острых инфекционных заболеваний, которые могут поражать детей и взрослых при заражении вирусами рода </w:t>
      </w:r>
      <w:proofErr w:type="spellStart"/>
      <w:r>
        <w:rPr>
          <w:rFonts w:ascii="Tahoma" w:hAnsi="Tahoma" w:cs="Tahoma"/>
          <w:color w:val="222222"/>
          <w:sz w:val="18"/>
          <w:szCs w:val="18"/>
        </w:rPr>
        <w:t>Enterovirus</w:t>
      </w:r>
      <w:proofErr w:type="spellEnd"/>
      <w:r>
        <w:rPr>
          <w:rFonts w:ascii="Tahoma" w:hAnsi="Tahoma" w:cs="Tahoma"/>
          <w:color w:val="222222"/>
          <w:sz w:val="18"/>
          <w:szCs w:val="18"/>
        </w:rPr>
        <w:t>. Эти кишечные вирусы в последние годы стали вызывать вспышки массовых заболеваний во всем мире.</w:t>
      </w:r>
    </w:p>
    <w:p w:rsidR="00A51E22" w:rsidRDefault="00A51E22" w:rsidP="00A51E22">
      <w:pPr>
        <w:pStyle w:val="a3"/>
        <w:shd w:val="clear" w:color="auto" w:fill="FFFFFF"/>
        <w:spacing w:before="0" w:beforeAutospacing="0" w:after="96" w:afterAutospacing="0" w:line="250" w:lineRule="atLeast"/>
        <w:jc w:val="both"/>
        <w:textAlignment w:val="baseline"/>
        <w:rPr>
          <w:rFonts w:ascii="Tahoma" w:hAnsi="Tahoma" w:cs="Tahoma"/>
          <w:color w:val="222222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t>Коварство возбудителей энтеровирусной инфекции в том, что они могут вызывать различные формы клинических проявлений, от легкого недомогания, до серьезного поражения центральной нервной системы.</w:t>
      </w:r>
    </w:p>
    <w:p w:rsidR="00A51E22" w:rsidRDefault="00A51E22" w:rsidP="00A51E22">
      <w:pPr>
        <w:pStyle w:val="a3"/>
        <w:shd w:val="clear" w:color="auto" w:fill="FFFFFF"/>
        <w:spacing w:before="0" w:beforeAutospacing="0" w:after="96" w:afterAutospacing="0" w:line="250" w:lineRule="atLeast"/>
        <w:jc w:val="both"/>
        <w:textAlignment w:val="baseline"/>
        <w:rPr>
          <w:rFonts w:ascii="Tahoma" w:hAnsi="Tahoma" w:cs="Tahoma"/>
          <w:color w:val="222222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t>При развитии энтеровирусной инфекции, симптомы характеризуются лихорадочным состоянием и большим многообразием прочих признаков, обусловленных поражением дыхательной системы, желудочно-кишечного тракта, почек, центральной-нервной системы и других органов.</w:t>
      </w:r>
    </w:p>
    <w:p w:rsidR="00A51E22" w:rsidRPr="00A51E22" w:rsidRDefault="00A51E22" w:rsidP="00A51E22">
      <w:pPr>
        <w:shd w:val="clear" w:color="auto" w:fill="FFFFFF"/>
        <w:spacing w:before="125" w:after="125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25"/>
          <w:szCs w:val="25"/>
          <w:lang w:eastAsia="ru-RU"/>
        </w:rPr>
      </w:pPr>
      <w:r w:rsidRPr="00A51E22">
        <w:rPr>
          <w:rFonts w:ascii="Tahoma" w:eastAsia="Times New Roman" w:hAnsi="Tahoma" w:cs="Tahoma"/>
          <w:color w:val="336699"/>
          <w:sz w:val="25"/>
          <w:szCs w:val="25"/>
          <w:lang w:eastAsia="ru-RU"/>
        </w:rPr>
        <w:t>Что такое энтеровирусная инфекция?</w:t>
      </w:r>
    </w:p>
    <w:p w:rsidR="00A51E22" w:rsidRPr="00A51E22" w:rsidRDefault="00A51E22" w:rsidP="00A51E22">
      <w:pPr>
        <w:shd w:val="clear" w:color="auto" w:fill="FFFFFF"/>
        <w:spacing w:after="96" w:line="250" w:lineRule="atLeast"/>
        <w:jc w:val="both"/>
        <w:textAlignment w:val="baseline"/>
        <w:rPr>
          <w:rFonts w:ascii="Tahoma" w:eastAsia="Times New Roman" w:hAnsi="Tahoma" w:cs="Tahoma"/>
          <w:color w:val="222222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Большинство </w:t>
      </w:r>
      <w:proofErr w:type="gramStart"/>
      <w:r w:rsidR="00E20C9B"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РНК-содержащих</w:t>
      </w:r>
      <w:proofErr w:type="gramEnd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 энтеровирусов являются патогенными для человека:</w:t>
      </w:r>
    </w:p>
    <w:p w:rsidR="00A51E22" w:rsidRPr="00A51E22" w:rsidRDefault="00A51E22" w:rsidP="00A51E22">
      <w:pPr>
        <w:numPr>
          <w:ilvl w:val="0"/>
          <w:numId w:val="1"/>
        </w:numPr>
        <w:shd w:val="clear" w:color="auto" w:fill="FFFFFF"/>
        <w:spacing w:after="38" w:line="250" w:lineRule="atLeast"/>
        <w:ind w:left="438"/>
        <w:jc w:val="both"/>
        <w:textAlignment w:val="baseline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к ним относят 32 серовара ЕСНО вирусов</w:t>
      </w:r>
    </w:p>
    <w:p w:rsidR="00A51E22" w:rsidRPr="00A51E22" w:rsidRDefault="00A51E22" w:rsidP="00A51E22">
      <w:pPr>
        <w:numPr>
          <w:ilvl w:val="0"/>
          <w:numId w:val="1"/>
        </w:numPr>
        <w:shd w:val="clear" w:color="auto" w:fill="FFFFFF"/>
        <w:spacing w:after="38" w:line="250" w:lineRule="atLeast"/>
        <w:ind w:left="438"/>
        <w:jc w:val="both"/>
        <w:textAlignment w:val="baseline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23 вида вирусов </w:t>
      </w:r>
      <w:proofErr w:type="spellStart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Коксаки</w:t>
      </w:r>
      <w:proofErr w:type="spellEnd"/>
      <w:proofErr w:type="gramStart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А</w:t>
      </w:r>
      <w:proofErr w:type="gramEnd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и 6 типов </w:t>
      </w:r>
      <w:proofErr w:type="spellStart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Коксаки</w:t>
      </w:r>
      <w:proofErr w:type="spellEnd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В</w:t>
      </w:r>
    </w:p>
    <w:p w:rsidR="00A51E22" w:rsidRPr="00A51E22" w:rsidRDefault="00A51E22" w:rsidP="00A51E22">
      <w:pPr>
        <w:numPr>
          <w:ilvl w:val="0"/>
          <w:numId w:val="1"/>
        </w:numPr>
        <w:shd w:val="clear" w:color="auto" w:fill="FFFFFF"/>
        <w:spacing w:after="38" w:line="250" w:lineRule="atLeast"/>
        <w:ind w:left="438"/>
        <w:jc w:val="both"/>
        <w:textAlignment w:val="baseline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proofErr w:type="spellStart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энетровирусы</w:t>
      </w:r>
      <w:proofErr w:type="spellEnd"/>
      <w:proofErr w:type="gramStart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Д</w:t>
      </w:r>
      <w:proofErr w:type="gramEnd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68 по 71 тип</w:t>
      </w:r>
    </w:p>
    <w:p w:rsidR="00A51E22" w:rsidRPr="00A51E22" w:rsidRDefault="00A51E22" w:rsidP="00A51E22">
      <w:pPr>
        <w:numPr>
          <w:ilvl w:val="0"/>
          <w:numId w:val="1"/>
        </w:numPr>
        <w:shd w:val="clear" w:color="auto" w:fill="FFFFFF"/>
        <w:spacing w:after="38" w:line="250" w:lineRule="atLeast"/>
        <w:ind w:left="438"/>
        <w:jc w:val="both"/>
        <w:textAlignment w:val="baseline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с 1 по 3 </w:t>
      </w:r>
      <w:proofErr w:type="spellStart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полиовирусы</w:t>
      </w:r>
      <w:proofErr w:type="spellEnd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.</w:t>
      </w:r>
    </w:p>
    <w:p w:rsidR="00A51E22" w:rsidRPr="00A51E22" w:rsidRDefault="00A51E22" w:rsidP="00A51E22">
      <w:pPr>
        <w:shd w:val="clear" w:color="auto" w:fill="FFFFFF"/>
        <w:spacing w:after="96" w:line="250" w:lineRule="atLeast"/>
        <w:jc w:val="both"/>
        <w:textAlignment w:val="baseline"/>
        <w:rPr>
          <w:rFonts w:ascii="Tahoma" w:eastAsia="Times New Roman" w:hAnsi="Tahoma" w:cs="Tahoma"/>
          <w:color w:val="222222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Кроме того, в состав рода входит значительное количество </w:t>
      </w:r>
      <w:proofErr w:type="spellStart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неклассифицируемых</w:t>
      </w:r>
      <w:proofErr w:type="spellEnd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 энтеровирусов. Род </w:t>
      </w:r>
      <w:proofErr w:type="spellStart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Enterovirus</w:t>
      </w:r>
      <w:proofErr w:type="spellEnd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 содержит свыше 100 опасных вирусов для человека, которые повсеместно распространены, имеют мелкие размеры и высокую устойчивость к воздействию физико-химических факторов, к примеру, они отличаются устойчивостью к замораживанию и к дезинфицирующим средствам —  70% спирту, эфиру, лизолу, а в фекалиях способны сохранять свою жизнеспособность более 6 месяцев.</w:t>
      </w:r>
    </w:p>
    <w:p w:rsidR="00A51E22" w:rsidRPr="00A51E22" w:rsidRDefault="00A51E22" w:rsidP="00A51E22">
      <w:pPr>
        <w:shd w:val="clear" w:color="auto" w:fill="FFFFFF"/>
        <w:spacing w:after="96" w:line="250" w:lineRule="atLeast"/>
        <w:jc w:val="both"/>
        <w:textAlignment w:val="baseline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Однако, при высушивании, действии УФО, при нагревании до 50С, при обработке хлорсодержащими средствами и раствором формальдегида — эти вирусы погибают, не приводя к развитию энтеровирусной инфекции. В природе </w:t>
      </w:r>
      <w:proofErr w:type="spellStart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энтеровирусы</w:t>
      </w:r>
      <w:proofErr w:type="spellEnd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 существуют в 2 резервуарах — во внешней среде, где они долго сохраняются — продукты, вода, почва, и в организме человека, где они накапливаются и размножаются. Источником энтеровирусной инфекции для человека чаще всего является вирусоноситель или больной человек, пик выделения возбудителя считается </w:t>
      </w:r>
      <w:proofErr w:type="gramStart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в первые</w:t>
      </w:r>
      <w:proofErr w:type="gramEnd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 дни появления </w:t>
      </w:r>
      <w:proofErr w:type="spellStart"/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симптомов</w:t>
      </w:r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Основной</w:t>
      </w:r>
      <w:proofErr w:type="spellEnd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путь передачи энтеровирусной инфекции считается фекально-оральный, контактно-бытовой, через предметы быта, загрязненные руки, при несоблюдении личной гигиены.</w:t>
      </w:r>
    </w:p>
    <w:p w:rsidR="00A51E22" w:rsidRPr="00A51E22" w:rsidRDefault="00A51E22" w:rsidP="00A51E22">
      <w:pPr>
        <w:numPr>
          <w:ilvl w:val="0"/>
          <w:numId w:val="2"/>
        </w:numPr>
        <w:shd w:val="clear" w:color="auto" w:fill="FFFFFF"/>
        <w:spacing w:after="38" w:line="250" w:lineRule="atLeast"/>
        <w:ind w:left="438"/>
        <w:jc w:val="both"/>
        <w:textAlignment w:val="baseline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Воздушно-капельный, если возбудитель размножается в дыхательных путях, при кашле, чиханье</w:t>
      </w:r>
    </w:p>
    <w:p w:rsidR="00A51E22" w:rsidRPr="00A51E22" w:rsidRDefault="00A51E22" w:rsidP="00A51E22">
      <w:pPr>
        <w:numPr>
          <w:ilvl w:val="0"/>
          <w:numId w:val="2"/>
        </w:numPr>
        <w:shd w:val="clear" w:color="auto" w:fill="FFFFFF"/>
        <w:spacing w:after="38" w:line="250" w:lineRule="atLeast"/>
        <w:ind w:left="438"/>
        <w:jc w:val="both"/>
        <w:textAlignment w:val="baseline"/>
        <w:rPr>
          <w:rFonts w:ascii="Tahoma" w:eastAsia="Times New Roman" w:hAnsi="Tahoma" w:cs="Tahoma"/>
          <w:color w:val="505050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Водный путь — заражение может происходить при поливе овощей и фруктов зараженными сточными водами, а также при купании в открытых зараженных водоемах, по некоторым данным даже вода в </w:t>
      </w:r>
      <w:proofErr w:type="spellStart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>кулерах</w:t>
      </w:r>
      <w:proofErr w:type="spellEnd"/>
      <w:r w:rsidRPr="00A51E22">
        <w:rPr>
          <w:rFonts w:ascii="Tahoma" w:eastAsia="Times New Roman" w:hAnsi="Tahoma" w:cs="Tahoma"/>
          <w:color w:val="505050"/>
          <w:sz w:val="18"/>
          <w:szCs w:val="18"/>
          <w:lang w:eastAsia="ru-RU"/>
        </w:rPr>
        <w:t xml:space="preserve"> является источником энтеровирусной инфекции.</w:t>
      </w:r>
    </w:p>
    <w:p w:rsidR="00A51E22" w:rsidRPr="00A51E22" w:rsidRDefault="00A51E22" w:rsidP="00A51E22">
      <w:pPr>
        <w:shd w:val="clear" w:color="auto" w:fill="FFFFFF"/>
        <w:spacing w:after="96" w:line="250" w:lineRule="atLeast"/>
        <w:jc w:val="both"/>
        <w:textAlignment w:val="baseline"/>
        <w:rPr>
          <w:rFonts w:ascii="Tahoma" w:eastAsia="Times New Roman" w:hAnsi="Tahoma" w:cs="Tahoma"/>
          <w:color w:val="222222"/>
          <w:sz w:val="18"/>
          <w:szCs w:val="18"/>
          <w:lang w:eastAsia="ru-RU"/>
        </w:rPr>
      </w:pPr>
      <w:r w:rsidRPr="00A51E2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Для энтеровирусной инфекции характерна летне-осенняя сезонность, у человека очень высокая естественная восприимчивость, а после перенесенного заболевания несколько лет сохраняется типоспецифический иммунитет.</w:t>
      </w:r>
    </w:p>
    <w:p w:rsidR="00A51E22" w:rsidRDefault="00A51E22" w:rsidP="00A51E22">
      <w:pPr>
        <w:pStyle w:val="2"/>
        <w:shd w:val="clear" w:color="auto" w:fill="FFFFFF"/>
        <w:spacing w:before="125" w:beforeAutospacing="0" w:after="125" w:afterAutospacing="0"/>
        <w:textAlignment w:val="baseline"/>
        <w:rPr>
          <w:rFonts w:ascii="Tahoma" w:hAnsi="Tahoma" w:cs="Tahoma"/>
          <w:b w:val="0"/>
          <w:bCs w:val="0"/>
          <w:color w:val="336699"/>
          <w:sz w:val="25"/>
          <w:szCs w:val="25"/>
        </w:rPr>
      </w:pPr>
      <w:r>
        <w:rPr>
          <w:rFonts w:ascii="Tahoma" w:hAnsi="Tahoma" w:cs="Tahoma"/>
          <w:b w:val="0"/>
          <w:bCs w:val="0"/>
          <w:color w:val="336699"/>
          <w:sz w:val="25"/>
          <w:szCs w:val="25"/>
        </w:rPr>
        <w:t>Лечение энтеровирусной инфекции и профилактика</w:t>
      </w:r>
    </w:p>
    <w:p w:rsidR="00A51E22" w:rsidRDefault="00A51E22" w:rsidP="00A51E22">
      <w:pPr>
        <w:pStyle w:val="a3"/>
        <w:shd w:val="clear" w:color="auto" w:fill="FFFFFF"/>
        <w:spacing w:before="0" w:beforeAutospacing="0" w:after="96" w:afterAutospacing="0" w:line="250" w:lineRule="atLeast"/>
        <w:jc w:val="both"/>
        <w:textAlignment w:val="baseline"/>
        <w:rPr>
          <w:rFonts w:ascii="Tahoma" w:hAnsi="Tahoma" w:cs="Tahoma"/>
          <w:color w:val="222222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t xml:space="preserve">Лечение энтеровирусной инфекции направлено на облегчение симптомов болезни и на уничтожение вируса. Производится симптоматическая и </w:t>
      </w:r>
      <w:proofErr w:type="spellStart"/>
      <w:r>
        <w:rPr>
          <w:rFonts w:ascii="Tahoma" w:hAnsi="Tahoma" w:cs="Tahoma"/>
          <w:color w:val="222222"/>
          <w:sz w:val="18"/>
          <w:szCs w:val="18"/>
        </w:rPr>
        <w:t>дезинтоксикационная</w:t>
      </w:r>
      <w:proofErr w:type="spellEnd"/>
      <w:r>
        <w:rPr>
          <w:rFonts w:ascii="Tahoma" w:hAnsi="Tahoma" w:cs="Tahoma"/>
          <w:color w:val="222222"/>
          <w:sz w:val="18"/>
          <w:szCs w:val="18"/>
        </w:rPr>
        <w:t xml:space="preserve"> терапия, в зависимости от тяжести и локализации воспалительного процесса. У детей важным моментом в лечении является </w:t>
      </w:r>
      <w:proofErr w:type="spellStart"/>
      <w:r>
        <w:rPr>
          <w:rFonts w:ascii="Tahoma" w:hAnsi="Tahoma" w:cs="Tahoma"/>
          <w:color w:val="222222"/>
          <w:sz w:val="18"/>
          <w:szCs w:val="18"/>
        </w:rPr>
        <w:t>регитратация</w:t>
      </w:r>
      <w:proofErr w:type="spellEnd"/>
      <w:r>
        <w:rPr>
          <w:rFonts w:ascii="Tahoma" w:hAnsi="Tahoma" w:cs="Tahoma"/>
          <w:color w:val="222222"/>
          <w:sz w:val="18"/>
          <w:szCs w:val="18"/>
        </w:rPr>
        <w:t xml:space="preserve"> (водно-солевые растворы и глюкоза </w:t>
      </w:r>
      <w:proofErr w:type="spellStart"/>
      <w:r>
        <w:rPr>
          <w:rFonts w:ascii="Tahoma" w:hAnsi="Tahoma" w:cs="Tahoma"/>
          <w:color w:val="222222"/>
          <w:sz w:val="18"/>
          <w:szCs w:val="18"/>
        </w:rPr>
        <w:t>перорально</w:t>
      </w:r>
      <w:proofErr w:type="spellEnd"/>
      <w:r>
        <w:rPr>
          <w:rFonts w:ascii="Tahoma" w:hAnsi="Tahoma" w:cs="Tahoma"/>
          <w:color w:val="222222"/>
          <w:sz w:val="18"/>
          <w:szCs w:val="18"/>
        </w:rPr>
        <w:t xml:space="preserve"> или внутривенно) и </w:t>
      </w:r>
      <w:proofErr w:type="spellStart"/>
      <w:r>
        <w:rPr>
          <w:rFonts w:ascii="Tahoma" w:hAnsi="Tahoma" w:cs="Tahoma"/>
          <w:color w:val="222222"/>
          <w:sz w:val="18"/>
          <w:szCs w:val="18"/>
        </w:rPr>
        <w:t>дезинтоксикация</w:t>
      </w:r>
      <w:proofErr w:type="spellEnd"/>
      <w:r>
        <w:rPr>
          <w:rFonts w:ascii="Tahoma" w:hAnsi="Tahoma" w:cs="Tahoma"/>
          <w:color w:val="222222"/>
          <w:sz w:val="18"/>
          <w:szCs w:val="18"/>
        </w:rPr>
        <w:t>.</w:t>
      </w:r>
    </w:p>
    <w:p w:rsidR="00A51E22" w:rsidRDefault="00A51E22" w:rsidP="00A51E22">
      <w:pPr>
        <w:pStyle w:val="a3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rFonts w:ascii="Tahoma" w:hAnsi="Tahoma" w:cs="Tahoma"/>
          <w:color w:val="222222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t>Используются </w:t>
      </w:r>
      <w:hyperlink r:id="rId5" w:tgtFrame="_blank" w:history="1">
        <w:r>
          <w:rPr>
            <w:rStyle w:val="a4"/>
            <w:rFonts w:ascii="Tahoma" w:hAnsi="Tahoma" w:cs="Tahoma"/>
            <w:color w:val="265F98"/>
            <w:sz w:val="18"/>
            <w:szCs w:val="18"/>
            <w:u w:val="none"/>
            <w:bdr w:val="none" w:sz="0" w:space="0" w:color="auto" w:frame="1"/>
          </w:rPr>
          <w:t>противовирусные препараты</w:t>
        </w:r>
      </w:hyperlink>
      <w:r>
        <w:rPr>
          <w:rFonts w:ascii="Tahoma" w:hAnsi="Tahoma" w:cs="Tahoma"/>
          <w:color w:val="222222"/>
          <w:sz w:val="18"/>
          <w:szCs w:val="18"/>
        </w:rPr>
        <w:t xml:space="preserve">  </w:t>
      </w:r>
      <w:hyperlink r:id="rId6" w:tgtFrame="_blank" w:history="1">
        <w:r>
          <w:rPr>
            <w:rStyle w:val="a4"/>
            <w:rFonts w:ascii="Tahoma" w:hAnsi="Tahoma" w:cs="Tahoma"/>
            <w:color w:val="265F98"/>
            <w:sz w:val="18"/>
            <w:szCs w:val="18"/>
            <w:u w:val="none"/>
            <w:bdr w:val="none" w:sz="0" w:space="0" w:color="auto" w:frame="1"/>
          </w:rPr>
          <w:t>жаропонижающие средства для детей</w:t>
        </w:r>
      </w:hyperlink>
      <w:r>
        <w:rPr>
          <w:rFonts w:ascii="Tahoma" w:hAnsi="Tahoma" w:cs="Tahoma"/>
          <w:color w:val="222222"/>
          <w:sz w:val="18"/>
          <w:szCs w:val="18"/>
        </w:rPr>
        <w:t>, противорвотные, </w:t>
      </w:r>
      <w:hyperlink r:id="rId7" w:tgtFrame="_blank" w:history="1">
        <w:r>
          <w:rPr>
            <w:rStyle w:val="a4"/>
            <w:rFonts w:ascii="Tahoma" w:hAnsi="Tahoma" w:cs="Tahoma"/>
            <w:color w:val="265F98"/>
            <w:sz w:val="18"/>
            <w:szCs w:val="18"/>
            <w:u w:val="none"/>
            <w:bdr w:val="none" w:sz="0" w:space="0" w:color="auto" w:frame="1"/>
          </w:rPr>
          <w:t>антигистаминные препараты,</w:t>
        </w:r>
      </w:hyperlink>
      <w:r>
        <w:rPr>
          <w:rFonts w:ascii="Tahoma" w:hAnsi="Tahoma" w:cs="Tahoma"/>
          <w:color w:val="222222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222222"/>
          <w:sz w:val="18"/>
          <w:szCs w:val="18"/>
        </w:rPr>
        <w:t>спазмолитики</w:t>
      </w:r>
      <w:proofErr w:type="spellEnd"/>
      <w:r>
        <w:rPr>
          <w:rFonts w:ascii="Tahoma" w:hAnsi="Tahoma" w:cs="Tahoma"/>
          <w:color w:val="222222"/>
          <w:sz w:val="18"/>
          <w:szCs w:val="18"/>
        </w:rPr>
        <w:t>. При присоединении бактериальной вторичной инфекции назначаются антибиотики.</w:t>
      </w:r>
    </w:p>
    <w:p w:rsidR="00A51E22" w:rsidRDefault="00A51E22" w:rsidP="00A51E22">
      <w:pPr>
        <w:pStyle w:val="a3"/>
        <w:shd w:val="clear" w:color="auto" w:fill="FFFFFF"/>
        <w:spacing w:before="0" w:beforeAutospacing="0" w:after="96" w:afterAutospacing="0" w:line="250" w:lineRule="atLeast"/>
        <w:jc w:val="both"/>
        <w:textAlignment w:val="baseline"/>
        <w:rPr>
          <w:rFonts w:ascii="Tahoma" w:hAnsi="Tahoma" w:cs="Tahoma"/>
          <w:color w:val="222222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t xml:space="preserve">Для предупреждения распространения вирусной инфекции больной человек должен пользоваться личной посудой, полотенцем, часто мыть руки, помещение с больным должно часто проветриваться и должна производиться ежедневная влажная уборка. Соблюдение правил личной гигиены, правильная тщательная обработка пищевых продуктов, при купании в открытых водоемах избегать попадания воды в носоглотку - это лучшая профилактика энтеровирусной инфекции. Маленьким детям (до 3 лет), контактирующим с больным, обычно для профилактики назначают иммуноглобулин и интерферон </w:t>
      </w:r>
      <w:proofErr w:type="spellStart"/>
      <w:r>
        <w:rPr>
          <w:rFonts w:ascii="Tahoma" w:hAnsi="Tahoma" w:cs="Tahoma"/>
          <w:color w:val="222222"/>
          <w:sz w:val="18"/>
          <w:szCs w:val="18"/>
        </w:rPr>
        <w:t>интраназально</w:t>
      </w:r>
      <w:proofErr w:type="spellEnd"/>
      <w:r>
        <w:rPr>
          <w:rFonts w:ascii="Tahoma" w:hAnsi="Tahoma" w:cs="Tahoma"/>
          <w:color w:val="222222"/>
          <w:sz w:val="18"/>
          <w:szCs w:val="18"/>
        </w:rPr>
        <w:t xml:space="preserve"> в течение недели.</w:t>
      </w:r>
    </w:p>
    <w:p w:rsidR="00FA5B80" w:rsidRDefault="00FA5B80"/>
    <w:sectPr w:rsidR="00FA5B80" w:rsidSect="00FA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28FF"/>
    <w:multiLevelType w:val="multilevel"/>
    <w:tmpl w:val="797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FF6BA4"/>
    <w:multiLevelType w:val="multilevel"/>
    <w:tmpl w:val="67E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1E22"/>
    <w:rsid w:val="00A51E22"/>
    <w:rsid w:val="00DF0362"/>
    <w:rsid w:val="00E20C9B"/>
    <w:rsid w:val="00EC5FDE"/>
    <w:rsid w:val="00FA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0"/>
  </w:style>
  <w:style w:type="paragraph" w:styleId="2">
    <w:name w:val="heading 2"/>
    <w:basedOn w:val="a"/>
    <w:link w:val="20"/>
    <w:uiPriority w:val="9"/>
    <w:qFormat/>
    <w:rsid w:val="00A51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1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51E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dravotvet.ru/obzor-tabletok-ot-allergii-dlya-detej-i-vzrosly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ravotvet.ru/obzor-zharoponizhayushhix-sredstv-dlya-detej-effektivnye-luchshie-bezopasnye-preparaty/" TargetMode="External"/><Relationship Id="rId5" Type="http://schemas.openxmlformats.org/officeDocument/2006/relationships/hyperlink" Target="http://zdravotvet.ru/protivovirusnye-preparaty-pri-orvi-i-gripp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627</Words>
  <Characters>3579</Characters>
  <Application>Microsoft Office Word</Application>
  <DocSecurity>0</DocSecurity>
  <Lines>29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2017-11-06T13:20:00Z</dcterms:created>
  <dcterms:modified xsi:type="dcterms:W3CDTF">2017-11-06T13:32:00Z</dcterms:modified>
</cp:coreProperties>
</file>